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西民中心</w:t>
      </w:r>
      <w:r>
        <w:rPr>
          <w:rFonts w:hint="eastAsia"/>
          <w:b/>
          <w:bCs/>
          <w:sz w:val="24"/>
          <w:szCs w:val="32"/>
        </w:rPr>
        <w:t>2022</w:t>
      </w:r>
      <w:r>
        <w:rPr>
          <w:rFonts w:hint="eastAsia"/>
          <w:b/>
          <w:bCs/>
          <w:sz w:val="24"/>
          <w:szCs w:val="32"/>
          <w:lang w:val="en-US" w:eastAsia="zh-CN"/>
        </w:rPr>
        <w:t>年春季学期硕</w:t>
      </w:r>
      <w:r>
        <w:rPr>
          <w:rFonts w:hint="eastAsia"/>
          <w:b/>
          <w:bCs/>
          <w:sz w:val="24"/>
          <w:szCs w:val="32"/>
        </w:rPr>
        <w:t>士研究生</w:t>
      </w:r>
      <w:r>
        <w:rPr>
          <w:rFonts w:hint="eastAsia"/>
          <w:b/>
          <w:bCs/>
          <w:sz w:val="24"/>
          <w:szCs w:val="32"/>
          <w:lang w:val="en-US" w:eastAsia="zh-CN"/>
        </w:rPr>
        <w:t>2组学位</w:t>
      </w:r>
      <w:r>
        <w:rPr>
          <w:rFonts w:hint="eastAsia"/>
          <w:b/>
          <w:bCs/>
          <w:sz w:val="24"/>
          <w:szCs w:val="32"/>
        </w:rPr>
        <w:t>论文答辩</w:t>
      </w:r>
      <w:r>
        <w:rPr>
          <w:rFonts w:hint="eastAsia"/>
          <w:b/>
          <w:bCs/>
          <w:sz w:val="24"/>
          <w:szCs w:val="32"/>
          <w:lang w:val="en-US" w:eastAsia="zh-CN"/>
        </w:rPr>
        <w:t>安排公告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3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604"/>
        <w:gridCol w:w="1241"/>
        <w:gridCol w:w="3341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答辩开始时间：</w:t>
            </w:r>
            <w:r>
              <w:rPr>
                <w:rFonts w:hint="eastAsia"/>
              </w:rPr>
              <w:t>2022年5月28日 上午8:30——14:00</w:t>
            </w:r>
            <w:r>
              <w:rPr>
                <w:rFonts w:hint="eastAsia"/>
              </w:rPr>
              <w:tab/>
            </w:r>
          </w:p>
        </w:tc>
        <w:tc>
          <w:tcPr>
            <w:tcW w:w="5762" w:type="dxa"/>
            <w:gridSpan w:val="3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答辩地点：</w:t>
            </w:r>
            <w:r>
              <w:rPr>
                <w:rFonts w:hint="eastAsia"/>
              </w:rPr>
              <w:t>説乎斋201报告厅 （腾讯会议号：335 784 734）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攻读学位类别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题目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马哲生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教育技术学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“网络联校”环境下双师协作行为影响因素研究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王红玉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育才学校《生活育人》综合实践活动课程实施个案研究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蒋丹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西藏自治区小学生阅读素养提升研究——以M县四、六年级学生为例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么加利、韩玉梅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王慧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T县农村小学课后服务现状及问题归因分析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易杨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乡村教师文化资本模型构建研究——基于扎根理论研究方法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么加利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王云霄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农村留守儿童社区教育实施问题研究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王明慧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新时期农村小学学业成绩问题个案研究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毛忠英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教育学硕士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33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彝族小学高年级语言习得之习作问题研究——以P市H小学为例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蒋立松、张健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7" w:type="dxa"/>
            <w:gridSpan w:val="5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答辩委员组成：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白华</w:t>
            </w:r>
            <w:r>
              <w:rPr>
                <w:rFonts w:hint="eastAsia"/>
              </w:rPr>
              <w:t>（主席）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教授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余亮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教育技术学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蒋立松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张健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陈荟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韩玉梅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教育学</w:t>
            </w:r>
          </w:p>
        </w:tc>
        <w:tc>
          <w:tcPr>
            <w:tcW w:w="45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西南大学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TM0ZTVhYjMzODE1M2UzNjVhYzI5Y2ZiODM4NzUifQ=="/>
  </w:docVars>
  <w:rsids>
    <w:rsidRoot w:val="00000000"/>
    <w:rsid w:val="009033D0"/>
    <w:rsid w:val="0B6530D4"/>
    <w:rsid w:val="106477BA"/>
    <w:rsid w:val="17585A07"/>
    <w:rsid w:val="20B44869"/>
    <w:rsid w:val="2CC338BC"/>
    <w:rsid w:val="38EE1CC0"/>
    <w:rsid w:val="39781106"/>
    <w:rsid w:val="40A94D81"/>
    <w:rsid w:val="4702125E"/>
    <w:rsid w:val="4BAC4BAB"/>
    <w:rsid w:val="6F417477"/>
    <w:rsid w:val="715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532</Characters>
  <Lines>0</Lines>
  <Paragraphs>0</Paragraphs>
  <TotalTime>1</TotalTime>
  <ScaleCrop>false</ScaleCrop>
  <LinksUpToDate>false</LinksUpToDate>
  <CharactersWithSpaces>541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2022-05-24T01:01:00Z</dcterms:created>
  <dc:creator>Administrator</dc:creator>
  <cp:lastModifiedBy>Ann</cp:lastModifiedBy>
  <dcterms:modified xsi:type="dcterms:W3CDTF">2022-05-24T02:08:55Z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9EB054EE0B4F477BADC567F0312A4B7A</vt:lpwstr>
  </property>
</Properties>
</file>